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4F" w:rsidRDefault="007C7B4F" w:rsidP="00FA6CC6">
      <w:pPr>
        <w:spacing w:after="0" w:line="360" w:lineRule="auto"/>
        <w:sectPr w:rsidR="007C7B4F">
          <w:headerReference w:type="default" r:id="rId7"/>
          <w:footerReference w:type="default" r:id="rId8"/>
          <w:type w:val="continuous"/>
          <w:pgSz w:w="11920" w:h="16840"/>
          <w:pgMar w:top="1000" w:right="1040" w:bottom="280" w:left="780" w:header="720" w:footer="720" w:gutter="0"/>
          <w:cols w:space="720"/>
        </w:sectPr>
      </w:pPr>
    </w:p>
    <w:p w:rsidR="007C7B4F" w:rsidRDefault="004A3E00" w:rsidP="00FA6CC6">
      <w:pPr>
        <w:spacing w:before="8" w:after="0" w:line="360" w:lineRule="auto"/>
        <w:rPr>
          <w:sz w:val="10"/>
          <w:szCs w:val="10"/>
        </w:rPr>
      </w:pPr>
      <w:r>
        <w:br w:type="column"/>
      </w:r>
    </w:p>
    <w:p w:rsidR="007C7B4F" w:rsidRDefault="007C7B4F" w:rsidP="00FA6CC6">
      <w:pPr>
        <w:spacing w:after="0" w:line="360" w:lineRule="auto"/>
        <w:sectPr w:rsidR="007C7B4F" w:rsidSect="00DF66E4">
          <w:type w:val="continuous"/>
          <w:pgSz w:w="11920" w:h="16840"/>
          <w:pgMar w:top="1000" w:right="863" w:bottom="280" w:left="780" w:header="720" w:footer="720" w:gutter="0"/>
          <w:cols w:num="2" w:space="720" w:equalWidth="0">
            <w:col w:w="4131" w:space="3576"/>
            <w:col w:w="2393"/>
          </w:cols>
        </w:sectPr>
      </w:pPr>
    </w:p>
    <w:p w:rsidR="001E6AD3" w:rsidRPr="001E6AD3" w:rsidRDefault="001E6AD3" w:rsidP="001415CE">
      <w:pPr>
        <w:ind w:left="142" w:right="296"/>
        <w:jc w:val="both"/>
        <w:rPr>
          <w:rFonts w:ascii="Arial" w:eastAsia="Calibri" w:hAnsi="Arial" w:cs="Arial"/>
          <w:b/>
        </w:rPr>
      </w:pPr>
      <w:r w:rsidRPr="001E6AD3">
        <w:rPr>
          <w:rFonts w:ascii="Arial" w:eastAsia="Calibri" w:hAnsi="Arial" w:cs="Arial"/>
          <w:b/>
        </w:rPr>
        <w:t>SITUACIÓN DEL PROFESORADO PERTENECIENTE AL CUERPO DE PROFESORES TÉCNICOS DE FORMACIÓN PROFESIONAL A PARTIR DE LA REGULACIÓN PROPUESTA EN LA LEY DE EDUCACIÓN (LOMLOE)</w:t>
      </w:r>
    </w:p>
    <w:p w:rsidR="001E6AD3" w:rsidRDefault="001E6AD3" w:rsidP="001415CE">
      <w:pPr>
        <w:ind w:left="142" w:right="296"/>
        <w:jc w:val="both"/>
        <w:rPr>
          <w:rFonts w:ascii="Arial" w:eastAsia="Calibri" w:hAnsi="Arial" w:cs="Arial"/>
        </w:rPr>
      </w:pPr>
    </w:p>
    <w:p w:rsidR="001415CE" w:rsidRPr="001415CE" w:rsidRDefault="001415CE" w:rsidP="001415CE">
      <w:pPr>
        <w:ind w:left="142" w:right="296"/>
        <w:jc w:val="both"/>
        <w:rPr>
          <w:rFonts w:ascii="Arial" w:hAnsi="Arial" w:cs="Arial"/>
          <w:i/>
          <w:color w:val="000000"/>
          <w:shd w:val="clear" w:color="auto" w:fill="FFFFFF"/>
          <w:lang w:val="es-ES_tradnl"/>
        </w:rPr>
      </w:pPr>
      <w:proofErr w:type="spellStart"/>
      <w:r w:rsidRPr="001415CE">
        <w:rPr>
          <w:rFonts w:ascii="Arial" w:eastAsia="Calibri" w:hAnsi="Arial" w:cs="Arial"/>
        </w:rPr>
        <w:t>Respecto</w:t>
      </w:r>
      <w:proofErr w:type="spellEnd"/>
      <w:r w:rsidRPr="001415CE">
        <w:rPr>
          <w:rFonts w:ascii="Arial" w:eastAsia="Calibri" w:hAnsi="Arial" w:cs="Arial"/>
        </w:rPr>
        <w:t xml:space="preserve"> a la </w:t>
      </w:r>
      <w:proofErr w:type="spellStart"/>
      <w:r w:rsidRPr="001415CE">
        <w:rPr>
          <w:rFonts w:ascii="Arial" w:eastAsia="Calibri" w:hAnsi="Arial" w:cs="Arial"/>
        </w:rPr>
        <w:t>situación</w:t>
      </w:r>
      <w:proofErr w:type="spellEnd"/>
      <w:r w:rsidRPr="001415CE">
        <w:rPr>
          <w:rFonts w:ascii="Arial" w:eastAsia="Calibri" w:hAnsi="Arial" w:cs="Arial"/>
        </w:rPr>
        <w:t xml:space="preserve"> del </w:t>
      </w:r>
      <w:proofErr w:type="spellStart"/>
      <w:r w:rsidRPr="001415CE">
        <w:rPr>
          <w:rFonts w:ascii="Arial" w:eastAsia="Calibri" w:hAnsi="Arial" w:cs="Arial"/>
        </w:rPr>
        <w:t>profesorado</w:t>
      </w:r>
      <w:proofErr w:type="spellEnd"/>
      <w:r w:rsidRPr="001415CE">
        <w:rPr>
          <w:rFonts w:ascii="Arial" w:eastAsia="Calibri" w:hAnsi="Arial" w:cs="Arial"/>
        </w:rPr>
        <w:t xml:space="preserve"> </w:t>
      </w:r>
      <w:proofErr w:type="spellStart"/>
      <w:r w:rsidRPr="001415CE">
        <w:rPr>
          <w:rFonts w:ascii="Arial" w:eastAsia="Calibri" w:hAnsi="Arial" w:cs="Arial"/>
        </w:rPr>
        <w:t>perteneciente</w:t>
      </w:r>
      <w:proofErr w:type="spellEnd"/>
      <w:r w:rsidRPr="001415CE">
        <w:rPr>
          <w:rFonts w:ascii="Arial" w:eastAsia="Calibri" w:hAnsi="Arial" w:cs="Arial"/>
        </w:rPr>
        <w:t xml:space="preserve"> al </w:t>
      </w:r>
      <w:proofErr w:type="spellStart"/>
      <w:r w:rsidRPr="001415CE">
        <w:rPr>
          <w:rFonts w:ascii="Arial" w:eastAsia="Calibri" w:hAnsi="Arial" w:cs="Arial"/>
        </w:rPr>
        <w:t>cuerpo</w:t>
      </w:r>
      <w:proofErr w:type="spellEnd"/>
      <w:r w:rsidRPr="001415CE">
        <w:rPr>
          <w:rFonts w:ascii="Arial" w:eastAsia="Calibri" w:hAnsi="Arial" w:cs="Arial"/>
        </w:rPr>
        <w:t xml:space="preserve"> de </w:t>
      </w:r>
      <w:proofErr w:type="spellStart"/>
      <w:r w:rsidRPr="001415CE">
        <w:rPr>
          <w:rFonts w:ascii="Arial" w:eastAsia="Calibri" w:hAnsi="Arial" w:cs="Arial"/>
        </w:rPr>
        <w:t>profesores</w:t>
      </w:r>
      <w:proofErr w:type="spellEnd"/>
      <w:r w:rsidRPr="001415CE">
        <w:rPr>
          <w:rFonts w:ascii="Arial" w:eastAsia="Calibri" w:hAnsi="Arial" w:cs="Arial"/>
        </w:rPr>
        <w:t xml:space="preserve"> </w:t>
      </w:r>
      <w:proofErr w:type="spellStart"/>
      <w:r w:rsidRPr="001415CE">
        <w:rPr>
          <w:rFonts w:ascii="Arial" w:eastAsia="Calibri" w:hAnsi="Arial" w:cs="Arial"/>
        </w:rPr>
        <w:t>Técnicos</w:t>
      </w:r>
      <w:proofErr w:type="spellEnd"/>
      <w:r w:rsidRPr="001415CE">
        <w:rPr>
          <w:rFonts w:ascii="Arial" w:eastAsia="Calibri" w:hAnsi="Arial" w:cs="Arial"/>
        </w:rPr>
        <w:t xml:space="preserve"> de Formación Profesional, a </w:t>
      </w:r>
      <w:proofErr w:type="spellStart"/>
      <w:r w:rsidRPr="001415CE">
        <w:rPr>
          <w:rFonts w:ascii="Arial" w:eastAsia="Calibri" w:hAnsi="Arial" w:cs="Arial"/>
        </w:rPr>
        <w:t>partir</w:t>
      </w:r>
      <w:proofErr w:type="spellEnd"/>
      <w:r w:rsidRPr="001415CE">
        <w:rPr>
          <w:rFonts w:ascii="Arial" w:eastAsia="Calibri" w:hAnsi="Arial" w:cs="Arial"/>
        </w:rPr>
        <w:t xml:space="preserve"> de la </w:t>
      </w:r>
      <w:proofErr w:type="spellStart"/>
      <w:r w:rsidRPr="001415CE">
        <w:rPr>
          <w:rFonts w:ascii="Arial" w:eastAsia="Calibri" w:hAnsi="Arial" w:cs="Arial"/>
        </w:rPr>
        <w:t>regulación</w:t>
      </w:r>
      <w:proofErr w:type="spellEnd"/>
      <w:r w:rsidRPr="001415CE">
        <w:rPr>
          <w:rFonts w:ascii="Arial" w:eastAsia="Calibri" w:hAnsi="Arial" w:cs="Arial"/>
        </w:rPr>
        <w:t xml:space="preserve"> </w:t>
      </w:r>
      <w:proofErr w:type="spellStart"/>
      <w:r w:rsidRPr="001415CE">
        <w:rPr>
          <w:rFonts w:ascii="Arial" w:eastAsia="Calibri" w:hAnsi="Arial" w:cs="Arial"/>
        </w:rPr>
        <w:t>propuesta</w:t>
      </w:r>
      <w:proofErr w:type="spellEnd"/>
      <w:r w:rsidRPr="001415CE">
        <w:rPr>
          <w:rFonts w:ascii="Arial" w:eastAsia="Calibri" w:hAnsi="Arial" w:cs="Arial"/>
        </w:rPr>
        <w:t xml:space="preserve"> </w:t>
      </w:r>
      <w:proofErr w:type="spellStart"/>
      <w:r w:rsidRPr="001415CE">
        <w:rPr>
          <w:rFonts w:ascii="Arial" w:eastAsia="Calibri" w:hAnsi="Arial" w:cs="Arial"/>
        </w:rPr>
        <w:t>en</w:t>
      </w:r>
      <w:proofErr w:type="spellEnd"/>
      <w:r w:rsidRPr="001415CE">
        <w:rPr>
          <w:rFonts w:ascii="Arial" w:eastAsia="Calibri" w:hAnsi="Arial" w:cs="Arial"/>
        </w:rPr>
        <w:t xml:space="preserve"> la Ley de Educación (LOMLOE), que </w:t>
      </w:r>
      <w:proofErr w:type="spellStart"/>
      <w:r w:rsidRPr="001415CE">
        <w:rPr>
          <w:rFonts w:ascii="Arial" w:eastAsia="Calibri" w:hAnsi="Arial" w:cs="Arial"/>
        </w:rPr>
        <w:t>establece</w:t>
      </w:r>
      <w:proofErr w:type="spellEnd"/>
      <w:r w:rsidRPr="001415CE">
        <w:rPr>
          <w:rFonts w:ascii="Arial" w:eastAsia="Calibri" w:hAnsi="Arial" w:cs="Arial"/>
        </w:rPr>
        <w:t xml:space="preserve"> la </w:t>
      </w:r>
      <w:proofErr w:type="spellStart"/>
      <w:r w:rsidRPr="001415CE">
        <w:rPr>
          <w:rFonts w:ascii="Arial" w:eastAsia="Calibri" w:hAnsi="Arial" w:cs="Arial"/>
        </w:rPr>
        <w:t>incorporación</w:t>
      </w:r>
      <w:proofErr w:type="spellEnd"/>
      <w:r w:rsidRPr="001415CE">
        <w:rPr>
          <w:rFonts w:ascii="Arial" w:eastAsia="Calibri" w:hAnsi="Arial" w:cs="Arial"/>
        </w:rPr>
        <w:t xml:space="preserve"> de las </w:t>
      </w:r>
      <w:proofErr w:type="spellStart"/>
      <w:r w:rsidRPr="001415CE">
        <w:rPr>
          <w:rFonts w:ascii="Arial" w:eastAsia="Calibri" w:hAnsi="Arial" w:cs="Arial"/>
        </w:rPr>
        <w:t>especialidades</w:t>
      </w:r>
      <w:proofErr w:type="spellEnd"/>
      <w:r w:rsidRPr="001415CE">
        <w:rPr>
          <w:rFonts w:ascii="Arial" w:eastAsia="Calibri" w:hAnsi="Arial" w:cs="Arial"/>
        </w:rPr>
        <w:t xml:space="preserve"> del </w:t>
      </w:r>
      <w:proofErr w:type="spellStart"/>
      <w:r w:rsidRPr="001415CE">
        <w:rPr>
          <w:rFonts w:ascii="Arial" w:eastAsia="Calibri" w:hAnsi="Arial" w:cs="Arial"/>
        </w:rPr>
        <w:t>Cuerpo</w:t>
      </w:r>
      <w:proofErr w:type="spellEnd"/>
      <w:r w:rsidRPr="001415CE">
        <w:rPr>
          <w:rFonts w:ascii="Arial" w:eastAsia="Calibri" w:hAnsi="Arial" w:cs="Arial"/>
        </w:rPr>
        <w:t xml:space="preserve"> de </w:t>
      </w:r>
      <w:proofErr w:type="spellStart"/>
      <w:r w:rsidRPr="001415CE">
        <w:rPr>
          <w:rFonts w:ascii="Arial" w:eastAsia="Calibri" w:hAnsi="Arial" w:cs="Arial"/>
        </w:rPr>
        <w:t>Profesores</w:t>
      </w:r>
      <w:proofErr w:type="spellEnd"/>
      <w:r w:rsidRPr="001415CE">
        <w:rPr>
          <w:rFonts w:ascii="Arial" w:eastAsia="Calibri" w:hAnsi="Arial" w:cs="Arial"/>
        </w:rPr>
        <w:t xml:space="preserve"> </w:t>
      </w:r>
      <w:proofErr w:type="spellStart"/>
      <w:r w:rsidRPr="001415CE">
        <w:rPr>
          <w:rFonts w:ascii="Arial" w:eastAsia="Calibri" w:hAnsi="Arial" w:cs="Arial"/>
        </w:rPr>
        <w:t>Técnicos</w:t>
      </w:r>
      <w:proofErr w:type="spellEnd"/>
      <w:r w:rsidRPr="001415CE">
        <w:rPr>
          <w:rFonts w:ascii="Arial" w:eastAsia="Calibri" w:hAnsi="Arial" w:cs="Arial"/>
        </w:rPr>
        <w:t xml:space="preserve"> de Formación Profesional al </w:t>
      </w:r>
      <w:proofErr w:type="spellStart"/>
      <w:r w:rsidRPr="001415CE">
        <w:rPr>
          <w:rFonts w:ascii="Arial" w:eastAsia="Calibri" w:hAnsi="Arial" w:cs="Arial"/>
        </w:rPr>
        <w:t>Cuerpo</w:t>
      </w:r>
      <w:proofErr w:type="spellEnd"/>
      <w:r w:rsidRPr="001415CE">
        <w:rPr>
          <w:rFonts w:ascii="Arial" w:eastAsia="Calibri" w:hAnsi="Arial" w:cs="Arial"/>
        </w:rPr>
        <w:t xml:space="preserve"> de E. </w:t>
      </w:r>
      <w:proofErr w:type="spellStart"/>
      <w:r w:rsidRPr="001415CE">
        <w:rPr>
          <w:rFonts w:ascii="Arial" w:eastAsia="Calibri" w:hAnsi="Arial" w:cs="Arial"/>
        </w:rPr>
        <w:t>Secundaria</w:t>
      </w:r>
      <w:proofErr w:type="spellEnd"/>
      <w:r w:rsidRPr="001415CE">
        <w:rPr>
          <w:rFonts w:ascii="Arial" w:eastAsia="Calibri" w:hAnsi="Arial" w:cs="Arial"/>
        </w:rPr>
        <w:t>:</w:t>
      </w:r>
      <w:r w:rsidRPr="001415CE">
        <w:rPr>
          <w:rFonts w:ascii="Arial" w:eastAsia="Calibri" w:hAnsi="Arial" w:cs="Arial"/>
          <w:lang w:val="es-ES_tradnl"/>
        </w:rPr>
        <w:t xml:space="preserve"> </w:t>
      </w:r>
    </w:p>
    <w:p w:rsidR="001415CE" w:rsidRPr="00E6276C" w:rsidRDefault="001415CE" w:rsidP="003630EB">
      <w:pPr>
        <w:pStyle w:val="Prrafodelista"/>
        <w:widowControl/>
        <w:numPr>
          <w:ilvl w:val="0"/>
          <w:numId w:val="6"/>
        </w:numPr>
        <w:spacing w:after="160" w:line="259" w:lineRule="auto"/>
        <w:ind w:right="296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Se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considera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que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esta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modificación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mejora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notablemente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la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situación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profesional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de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en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torno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al 90% </w:t>
      </w:r>
      <w:proofErr w:type="gramStart"/>
      <w:r w:rsidRPr="00E6276C">
        <w:rPr>
          <w:rFonts w:ascii="Arial" w:hAnsi="Arial" w:cs="Arial"/>
          <w:b/>
          <w:color w:val="000000"/>
          <w:shd w:val="clear" w:color="auto" w:fill="FFFFFF"/>
        </w:rPr>
        <w:t>del</w:t>
      </w:r>
      <w:proofErr w:type="gram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profesorado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técnico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de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formación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profesional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atendiendo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a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una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demanda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del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colectivo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 xml:space="preserve"> largamente </w:t>
      </w:r>
      <w:proofErr w:type="spellStart"/>
      <w:r w:rsidRPr="00E6276C">
        <w:rPr>
          <w:rFonts w:ascii="Arial" w:hAnsi="Arial" w:cs="Arial"/>
          <w:b/>
          <w:color w:val="000000"/>
          <w:shd w:val="clear" w:color="auto" w:fill="FFFFFF"/>
        </w:rPr>
        <w:t>manifestada</w:t>
      </w:r>
      <w:proofErr w:type="spellEnd"/>
      <w:r w:rsidRPr="00E6276C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1415CE" w:rsidRPr="001415CE" w:rsidRDefault="001415CE" w:rsidP="001415CE">
      <w:pPr>
        <w:pStyle w:val="Prrafodelista"/>
        <w:ind w:left="142" w:right="29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415CE" w:rsidRPr="003630EB" w:rsidRDefault="001415CE" w:rsidP="003630EB">
      <w:pPr>
        <w:pStyle w:val="Prrafodelista"/>
        <w:widowControl/>
        <w:numPr>
          <w:ilvl w:val="0"/>
          <w:numId w:val="6"/>
        </w:numPr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  <w:r w:rsidRPr="003630EB">
        <w:rPr>
          <w:rFonts w:ascii="Arial" w:hAnsi="Arial" w:cs="Arial"/>
          <w:color w:val="000000"/>
          <w:shd w:val="clear" w:color="auto" w:fill="FFFFFF"/>
        </w:rPr>
        <w:t xml:space="preserve">La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regulación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propuesta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la Ley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incorpora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las 29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especialidades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hasta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ahora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Profesores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Técnicos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de Formación Profesional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el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cuerpo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de E.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Secundaria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. No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entra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, sin embargo, a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fijar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las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condiciones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del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profesorado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los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procesos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ingreso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acceso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, o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permanencia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, que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serán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objeto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una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Mesa de Personal,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tanto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nivel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estatal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como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autonómico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así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como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desarrollos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posteriores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que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garanticen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los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derechos de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todo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el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profesorado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>.</w:t>
      </w:r>
    </w:p>
    <w:p w:rsidR="001415CE" w:rsidRPr="001415CE" w:rsidRDefault="001415CE" w:rsidP="001415CE">
      <w:pPr>
        <w:pStyle w:val="Prrafodelista"/>
        <w:ind w:left="142" w:right="29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415CE" w:rsidRPr="003630EB" w:rsidRDefault="001415CE" w:rsidP="003630EB">
      <w:pPr>
        <w:pStyle w:val="Prrafodelista"/>
        <w:widowControl/>
        <w:numPr>
          <w:ilvl w:val="0"/>
          <w:numId w:val="6"/>
        </w:numPr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  <w:r w:rsidRPr="003630EB">
        <w:rPr>
          <w:rFonts w:ascii="Arial" w:hAnsi="Arial" w:cs="Arial"/>
          <w:color w:val="000000"/>
          <w:shd w:val="clear" w:color="auto" w:fill="FFFFFF"/>
        </w:rPr>
        <w:t xml:space="preserve">La ley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indica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30EB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3630EB">
        <w:rPr>
          <w:rFonts w:ascii="Arial" w:hAnsi="Arial" w:cs="Arial"/>
          <w:color w:val="000000"/>
          <w:shd w:val="clear" w:color="auto" w:fill="FFFFFF"/>
        </w:rPr>
        <w:t xml:space="preserve"> la DA 11:</w:t>
      </w:r>
    </w:p>
    <w:p w:rsidR="001415CE" w:rsidRPr="001415CE" w:rsidRDefault="001415CE" w:rsidP="003630EB">
      <w:pPr>
        <w:pStyle w:val="Prrafodelista"/>
        <w:ind w:right="296" w:firstLine="60"/>
        <w:jc w:val="both"/>
        <w:rPr>
          <w:rFonts w:ascii="Arial" w:hAnsi="Arial" w:cs="Arial"/>
          <w:i/>
          <w:color w:val="000000"/>
          <w:shd w:val="clear" w:color="auto" w:fill="FFFFFF"/>
        </w:rPr>
      </w:pPr>
      <w:proofErr w:type="gramStart"/>
      <w:r w:rsidRPr="001415CE">
        <w:rPr>
          <w:rFonts w:ascii="Arial" w:hAnsi="Arial" w:cs="Arial"/>
          <w:color w:val="000000"/>
          <w:shd w:val="clear" w:color="auto" w:fill="FFFFFF"/>
        </w:rPr>
        <w:t>“</w:t>
      </w:r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2. El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Gobierno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, de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acuerdo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con las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Administraciones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educativas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establecerá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el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procedimiento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para el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ingreso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este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cuerpo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,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así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como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para el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acceso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al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mismo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del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profesorado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técnico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formación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profesional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que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estuvieran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posesión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la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fecha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de entrada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vigor de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esta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Ley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Orgánica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de la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titulación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grado</w:t>
      </w:r>
      <w:proofErr w:type="spellEnd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i/>
          <w:color w:val="000000"/>
          <w:u w:val="single"/>
          <w:shd w:val="clear" w:color="auto" w:fill="FFFFFF"/>
        </w:rPr>
        <w:t>universitario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, o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equivalente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a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efectos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acceso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a la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función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pública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,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las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condiciones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que se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determinen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>.</w:t>
      </w:r>
      <w:proofErr w:type="gram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</w:p>
    <w:p w:rsidR="001415CE" w:rsidRPr="001415CE" w:rsidRDefault="001415CE" w:rsidP="003630EB">
      <w:pPr>
        <w:pStyle w:val="Prrafodelista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3. Los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funcionarios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carrera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gramStart"/>
      <w:r w:rsidRPr="001415CE">
        <w:rPr>
          <w:rFonts w:ascii="Arial" w:hAnsi="Arial" w:cs="Arial"/>
          <w:i/>
          <w:color w:val="000000"/>
          <w:shd w:val="clear" w:color="auto" w:fill="FFFFFF"/>
        </w:rPr>
        <w:t>del</w:t>
      </w:r>
      <w:proofErr w:type="gram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cuerpo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profesores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técnicos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formación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i/>
          <w:color w:val="000000"/>
          <w:shd w:val="clear" w:color="auto" w:fill="FFFFFF"/>
        </w:rPr>
        <w:t>profesional</w:t>
      </w:r>
      <w:proofErr w:type="spellEnd"/>
      <w:r w:rsidRPr="001415C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1415CE">
        <w:rPr>
          <w:rFonts w:ascii="Arial" w:hAnsi="Arial" w:cs="Arial"/>
          <w:color w:val="000000"/>
          <w:shd w:val="clear" w:color="auto" w:fill="FFFFFF"/>
        </w:rPr>
        <w:t xml:space="preserve">que,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por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no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reunir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los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requisitos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titulación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exigidos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la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fecha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entrada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vigor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esta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Ley, no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puedan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acceder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al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cuerpo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profesores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enseñanza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secundaria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permanecerán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el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cuerpo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extinguir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profesores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técnicos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formación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profesional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Estos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profesores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mantendrán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su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especialidad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y la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atribución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docente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reconocida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por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la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normativa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vigente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>.”</w:t>
      </w:r>
    </w:p>
    <w:p w:rsidR="001415CE" w:rsidRPr="001415CE" w:rsidRDefault="001415CE" w:rsidP="001415CE">
      <w:pPr>
        <w:pStyle w:val="Prrafodelista"/>
        <w:ind w:left="142" w:right="29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415CE" w:rsidRDefault="001415CE" w:rsidP="003630EB">
      <w:pPr>
        <w:pStyle w:val="Prrafodelista"/>
        <w:widowControl/>
        <w:numPr>
          <w:ilvl w:val="0"/>
          <w:numId w:val="6"/>
        </w:numPr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Queda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garantizada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consecuencia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, la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estabilidad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1415CE">
        <w:rPr>
          <w:rFonts w:ascii="Arial" w:hAnsi="Arial" w:cs="Arial"/>
          <w:color w:val="000000"/>
          <w:shd w:val="clear" w:color="auto" w:fill="FFFFFF"/>
        </w:rPr>
        <w:t>del</w:t>
      </w:r>
      <w:proofErr w:type="gram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profesorado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técnico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funcionario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carrera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, sin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menoscabo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ninguno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sus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derechos.</w:t>
      </w:r>
    </w:p>
    <w:p w:rsidR="001E6AD3" w:rsidRDefault="001E6AD3" w:rsidP="001E6AD3">
      <w:pPr>
        <w:pStyle w:val="Prrafodelista"/>
        <w:widowControl/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E6AD3" w:rsidRDefault="001E6AD3" w:rsidP="001E6AD3">
      <w:pPr>
        <w:pStyle w:val="Prrafodelista"/>
        <w:widowControl/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E6AD3" w:rsidRDefault="001E6AD3" w:rsidP="001E6AD3">
      <w:pPr>
        <w:pStyle w:val="Prrafodelista"/>
        <w:widowControl/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E6AD3" w:rsidRDefault="001E6AD3" w:rsidP="001E6AD3">
      <w:pPr>
        <w:pStyle w:val="Prrafodelista"/>
        <w:widowControl/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630EB" w:rsidRDefault="003630EB" w:rsidP="003630EB">
      <w:pPr>
        <w:pStyle w:val="Prrafodelista"/>
        <w:widowControl/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E6AD3" w:rsidRDefault="001E6AD3" w:rsidP="003630EB">
      <w:pPr>
        <w:pStyle w:val="Prrafodelista"/>
        <w:widowControl/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E6AD3" w:rsidRPr="001415CE" w:rsidRDefault="001E6AD3" w:rsidP="003630EB">
      <w:pPr>
        <w:pStyle w:val="Prrafodelista"/>
        <w:widowControl/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3630EB" w:rsidRPr="001E6AD3" w:rsidRDefault="001415CE" w:rsidP="004F7AF1">
      <w:pPr>
        <w:pStyle w:val="Prrafodelista"/>
        <w:widowControl/>
        <w:numPr>
          <w:ilvl w:val="0"/>
          <w:numId w:val="6"/>
        </w:numPr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  <w:lang w:val="es-ES_tradnl"/>
        </w:rPr>
      </w:pPr>
      <w:r w:rsidRPr="001E6AD3">
        <w:rPr>
          <w:rFonts w:ascii="Arial" w:hAnsi="Arial" w:cs="Arial"/>
          <w:color w:val="000000"/>
          <w:shd w:val="clear" w:color="auto" w:fill="FFFFFF"/>
          <w:lang w:val="es-ES_tradnl"/>
        </w:rPr>
        <w:t>La futura Ley de Formación Profesional y sus desarrollos normativos reglamentarios contemplarán la fórmula de participación de los técnicos superiores de formación profesional o titulación equivalente en los procesos formativos de las enseñanzas de formación profesional, permitiendo la impartición de los módulos profesionales que se determinen a quienes estén en posesión de alguna de las titulaciones de Formación Profesional que queden recogidas en las n</w:t>
      </w:r>
      <w:r w:rsidR="003630EB" w:rsidRPr="001E6AD3">
        <w:rPr>
          <w:rFonts w:ascii="Arial" w:hAnsi="Arial" w:cs="Arial"/>
          <w:color w:val="000000"/>
          <w:shd w:val="clear" w:color="auto" w:fill="FFFFFF"/>
          <w:lang w:val="es-ES_tradnl"/>
        </w:rPr>
        <w:t>ormas que correspondan.</w:t>
      </w:r>
    </w:p>
    <w:p w:rsidR="003630EB" w:rsidRPr="003630EB" w:rsidRDefault="003630EB" w:rsidP="003630EB">
      <w:pPr>
        <w:pStyle w:val="Prrafodelista"/>
        <w:widowControl/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  <w:lang w:val="es-ES_tradnl"/>
        </w:rPr>
      </w:pPr>
    </w:p>
    <w:p w:rsidR="001415CE" w:rsidRDefault="001415CE" w:rsidP="003630EB">
      <w:pPr>
        <w:pStyle w:val="Prrafodelista"/>
        <w:widowControl/>
        <w:numPr>
          <w:ilvl w:val="0"/>
          <w:numId w:val="6"/>
        </w:numPr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cuanto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funcionarios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interinos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, las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bolsas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proofErr w:type="gramStart"/>
      <w:r w:rsidRPr="001415CE">
        <w:rPr>
          <w:rFonts w:ascii="Arial" w:hAnsi="Arial" w:cs="Arial"/>
          <w:color w:val="000000"/>
          <w:shd w:val="clear" w:color="auto" w:fill="FFFFFF"/>
        </w:rPr>
        <w:t>este</w:t>
      </w:r>
      <w:proofErr w:type="spellEnd"/>
      <w:proofErr w:type="gramEnd"/>
      <w:r w:rsidRPr="001415CE">
        <w:rPr>
          <w:rFonts w:ascii="Arial" w:hAnsi="Arial" w:cs="Arial"/>
          <w:color w:val="000000"/>
          <w:shd w:val="clear" w:color="auto" w:fill="FFFFFF"/>
        </w:rPr>
        <w:t xml:space="preserve"> personal son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competencia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exclusiva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cada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administración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educativa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por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lo que no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corresponde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una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Ley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orgánica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establecer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criterios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condicionantes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a la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ejecución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una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competencia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exclusiva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</w:t>
      </w:r>
      <w:r w:rsidR="003630EB">
        <w:rPr>
          <w:rFonts w:ascii="Arial" w:hAnsi="Arial" w:cs="Arial"/>
          <w:color w:val="000000"/>
          <w:shd w:val="clear" w:color="auto" w:fill="FFFFFF"/>
        </w:rPr>
        <w:t xml:space="preserve"> las </w:t>
      </w:r>
      <w:proofErr w:type="spellStart"/>
      <w:r w:rsidR="003630EB">
        <w:rPr>
          <w:rFonts w:ascii="Arial" w:hAnsi="Arial" w:cs="Arial"/>
          <w:color w:val="000000"/>
          <w:shd w:val="clear" w:color="auto" w:fill="FFFFFF"/>
        </w:rPr>
        <w:t>Comunidades</w:t>
      </w:r>
      <w:proofErr w:type="spellEnd"/>
      <w:r w:rsidR="003630E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630EB">
        <w:rPr>
          <w:rFonts w:ascii="Arial" w:hAnsi="Arial" w:cs="Arial"/>
          <w:color w:val="000000"/>
          <w:shd w:val="clear" w:color="auto" w:fill="FFFFFF"/>
        </w:rPr>
        <w:t>Autónomas</w:t>
      </w:r>
      <w:proofErr w:type="spellEnd"/>
      <w:r w:rsidR="003630EB">
        <w:rPr>
          <w:rFonts w:ascii="Arial" w:hAnsi="Arial" w:cs="Arial"/>
          <w:color w:val="000000"/>
          <w:shd w:val="clear" w:color="auto" w:fill="FFFFFF"/>
        </w:rPr>
        <w:t>.</w:t>
      </w:r>
    </w:p>
    <w:p w:rsidR="003630EB" w:rsidRPr="001415CE" w:rsidRDefault="003630EB" w:rsidP="003630EB">
      <w:pPr>
        <w:pStyle w:val="Prrafodelista"/>
        <w:widowControl/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415CE" w:rsidRPr="001415CE" w:rsidRDefault="001415CE" w:rsidP="003630EB">
      <w:pPr>
        <w:pStyle w:val="Prrafodelista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  <w:r w:rsidRPr="001415CE">
        <w:rPr>
          <w:rFonts w:ascii="Arial" w:hAnsi="Arial" w:cs="Arial"/>
          <w:color w:val="000000"/>
          <w:shd w:val="clear" w:color="auto" w:fill="FFFFFF"/>
        </w:rPr>
        <w:t xml:space="preserve">No obstante, se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establecerán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acuerdos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y las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actuaciones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necesarias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que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permitan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a las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administraciones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educativas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mantener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las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condiciones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permanencia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régimen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interinidad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, para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aquellos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funcionarios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interinos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sin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titulación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grado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que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estén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desempeñando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docencia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especialidades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hasta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ahora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pertenecientes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al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cuerpo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extinguir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profesores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técnicos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F</w:t>
      </w:r>
      <w:r w:rsidR="005B2B3B">
        <w:rPr>
          <w:rFonts w:ascii="Arial" w:hAnsi="Arial" w:cs="Arial"/>
          <w:color w:val="000000"/>
          <w:shd w:val="clear" w:color="auto" w:fill="FFFFFF"/>
        </w:rPr>
        <w:t xml:space="preserve">ormación </w:t>
      </w:r>
      <w:r w:rsidRPr="001415CE">
        <w:rPr>
          <w:rFonts w:ascii="Arial" w:hAnsi="Arial" w:cs="Arial"/>
          <w:color w:val="000000"/>
          <w:shd w:val="clear" w:color="auto" w:fill="FFFFFF"/>
        </w:rPr>
        <w:t>P</w:t>
      </w:r>
      <w:r w:rsidR="005B2B3B">
        <w:rPr>
          <w:rFonts w:ascii="Arial" w:hAnsi="Arial" w:cs="Arial"/>
          <w:color w:val="000000"/>
          <w:shd w:val="clear" w:color="auto" w:fill="FFFFFF"/>
        </w:rPr>
        <w:t>rofesional</w:t>
      </w:r>
      <w:r w:rsidRPr="001415CE">
        <w:rPr>
          <w:rFonts w:ascii="Arial" w:hAnsi="Arial" w:cs="Arial"/>
          <w:color w:val="000000"/>
          <w:shd w:val="clear" w:color="auto" w:fill="FFFFFF"/>
        </w:rPr>
        <w:t>.</w:t>
      </w:r>
    </w:p>
    <w:p w:rsidR="001415CE" w:rsidRPr="001415CE" w:rsidRDefault="001415CE" w:rsidP="001415CE">
      <w:pPr>
        <w:pStyle w:val="Prrafodelista"/>
        <w:ind w:left="142" w:right="29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415CE" w:rsidRDefault="001415CE" w:rsidP="003630EB">
      <w:pPr>
        <w:pStyle w:val="Prrafodelista"/>
        <w:widowControl/>
        <w:numPr>
          <w:ilvl w:val="0"/>
          <w:numId w:val="6"/>
        </w:numPr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ningún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caso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se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prevé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que la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docencia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las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enseñanzas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F</w:t>
      </w:r>
      <w:r w:rsidR="005B2B3B">
        <w:rPr>
          <w:rFonts w:ascii="Arial" w:hAnsi="Arial" w:cs="Arial"/>
          <w:color w:val="000000"/>
          <w:shd w:val="clear" w:color="auto" w:fill="FFFFFF"/>
        </w:rPr>
        <w:t xml:space="preserve">ormación </w:t>
      </w:r>
      <w:r w:rsidRPr="001415CE">
        <w:rPr>
          <w:rFonts w:ascii="Arial" w:hAnsi="Arial" w:cs="Arial"/>
          <w:color w:val="000000"/>
          <w:shd w:val="clear" w:color="auto" w:fill="FFFFFF"/>
        </w:rPr>
        <w:t>P</w:t>
      </w:r>
      <w:r w:rsidR="005B2B3B">
        <w:rPr>
          <w:rFonts w:ascii="Arial" w:hAnsi="Arial" w:cs="Arial"/>
          <w:color w:val="000000"/>
          <w:shd w:val="clear" w:color="auto" w:fill="FFFFFF"/>
        </w:rPr>
        <w:t>rofesional</w:t>
      </w:r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prescinda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los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T</w:t>
      </w:r>
      <w:r w:rsidR="005B2B3B">
        <w:rPr>
          <w:rFonts w:ascii="Arial" w:hAnsi="Arial" w:cs="Arial"/>
          <w:color w:val="000000"/>
          <w:shd w:val="clear" w:color="auto" w:fill="FFFFFF"/>
        </w:rPr>
        <w:t>écni</w:t>
      </w:r>
      <w:r w:rsidRPr="001415CE">
        <w:rPr>
          <w:rFonts w:ascii="Arial" w:hAnsi="Arial" w:cs="Arial"/>
          <w:color w:val="000000"/>
          <w:shd w:val="clear" w:color="auto" w:fill="FFFFFF"/>
        </w:rPr>
        <w:t>cos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Superiores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de F</w:t>
      </w:r>
      <w:r w:rsidR="005B2B3B">
        <w:rPr>
          <w:rFonts w:ascii="Arial" w:hAnsi="Arial" w:cs="Arial"/>
          <w:color w:val="000000"/>
          <w:shd w:val="clear" w:color="auto" w:fill="FFFFFF"/>
        </w:rPr>
        <w:t xml:space="preserve">ormación </w:t>
      </w:r>
      <w:r w:rsidRPr="001415CE">
        <w:rPr>
          <w:rFonts w:ascii="Arial" w:hAnsi="Arial" w:cs="Arial"/>
          <w:color w:val="000000"/>
          <w:shd w:val="clear" w:color="auto" w:fill="FFFFFF"/>
        </w:rPr>
        <w:t>P</w:t>
      </w:r>
      <w:r w:rsidR="005B2B3B">
        <w:rPr>
          <w:rFonts w:ascii="Arial" w:hAnsi="Arial" w:cs="Arial"/>
          <w:color w:val="000000"/>
          <w:shd w:val="clear" w:color="auto" w:fill="FFFFFF"/>
        </w:rPr>
        <w:t>rofesional</w:t>
      </w:r>
      <w:r w:rsidRPr="001415CE">
        <w:rPr>
          <w:rFonts w:ascii="Arial" w:hAnsi="Arial" w:cs="Arial"/>
          <w:color w:val="000000"/>
          <w:shd w:val="clear" w:color="auto" w:fill="FFFFFF"/>
        </w:rPr>
        <w:t xml:space="preserve">. Este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punto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se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articulará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en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las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modificaciones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normativas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que se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acometerán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415CE">
        <w:rPr>
          <w:rFonts w:ascii="Arial" w:hAnsi="Arial" w:cs="Arial"/>
          <w:color w:val="000000"/>
          <w:shd w:val="clear" w:color="auto" w:fill="FFFFFF"/>
        </w:rPr>
        <w:t>próximamente</w:t>
      </w:r>
      <w:proofErr w:type="spellEnd"/>
      <w:r w:rsidRPr="001415CE">
        <w:rPr>
          <w:rFonts w:ascii="Arial" w:hAnsi="Arial" w:cs="Arial"/>
          <w:color w:val="000000"/>
          <w:shd w:val="clear" w:color="auto" w:fill="FFFFFF"/>
        </w:rPr>
        <w:t>.</w:t>
      </w:r>
    </w:p>
    <w:p w:rsidR="00602DC7" w:rsidRDefault="00602DC7" w:rsidP="00602DC7">
      <w:pPr>
        <w:widowControl/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02DC7" w:rsidRDefault="00602DC7" w:rsidP="00602DC7">
      <w:pPr>
        <w:widowControl/>
        <w:spacing w:after="160" w:line="259" w:lineRule="auto"/>
        <w:ind w:right="29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02DC7" w:rsidRDefault="00602DC7" w:rsidP="00602DC7">
      <w:pPr>
        <w:widowControl/>
        <w:spacing w:after="0" w:line="264" w:lineRule="auto"/>
        <w:ind w:right="295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Madrid,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15 de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enero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2021</w:t>
      </w:r>
    </w:p>
    <w:p w:rsidR="00602DC7" w:rsidRPr="00602DC7" w:rsidRDefault="00602DC7" w:rsidP="00602DC7">
      <w:pPr>
        <w:widowControl/>
        <w:spacing w:after="0" w:line="264" w:lineRule="auto"/>
        <w:ind w:right="295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Secretaría General de Formación Profesional</w:t>
      </w:r>
    </w:p>
    <w:p w:rsidR="009E6AAB" w:rsidRPr="00FD37F2" w:rsidRDefault="009E6AAB" w:rsidP="001415CE">
      <w:pPr>
        <w:widowControl/>
        <w:spacing w:after="0"/>
        <w:jc w:val="both"/>
      </w:pPr>
    </w:p>
    <w:sectPr w:rsidR="009E6AAB" w:rsidRPr="00FD37F2" w:rsidSect="00FD37F2">
      <w:type w:val="continuous"/>
      <w:pgSz w:w="11920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F0" w:rsidRDefault="002745F0" w:rsidP="003A425C">
      <w:pPr>
        <w:spacing w:after="0" w:line="240" w:lineRule="auto"/>
      </w:pPr>
      <w:r>
        <w:separator/>
      </w:r>
    </w:p>
  </w:endnote>
  <w:endnote w:type="continuationSeparator" w:id="0">
    <w:p w:rsidR="002745F0" w:rsidRDefault="002745F0" w:rsidP="003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5C" w:rsidRPr="00AB6D22" w:rsidRDefault="003A425C" w:rsidP="003A425C">
    <w:pPr>
      <w:pStyle w:val="Piedepgina"/>
      <w:tabs>
        <w:tab w:val="clear" w:pos="8504"/>
        <w:tab w:val="right" w:pos="10065"/>
      </w:tabs>
      <w:jc w:val="right"/>
      <w:rPr>
        <w:rFonts w:ascii="Arial" w:hAnsi="Arial" w:cs="Arial"/>
        <w:sz w:val="12"/>
        <w:szCs w:val="12"/>
      </w:rPr>
    </w:pPr>
    <w:r>
      <w:tab/>
    </w:r>
    <w:r>
      <w:tab/>
    </w:r>
    <w:r w:rsidRPr="00AB6D22">
      <w:rPr>
        <w:rFonts w:ascii="Arial" w:hAnsi="Arial" w:cs="Arial"/>
        <w:sz w:val="12"/>
        <w:szCs w:val="12"/>
      </w:rPr>
      <w:t xml:space="preserve">  </w:t>
    </w:r>
    <w:proofErr w:type="spellStart"/>
    <w:r w:rsidR="00D0676D">
      <w:rPr>
        <w:rFonts w:ascii="Arial" w:hAnsi="Arial" w:cs="Arial"/>
        <w:sz w:val="12"/>
        <w:szCs w:val="12"/>
      </w:rPr>
      <w:t>Alcalá</w:t>
    </w:r>
    <w:proofErr w:type="spellEnd"/>
    <w:r w:rsidR="00D0676D">
      <w:rPr>
        <w:rFonts w:ascii="Arial" w:hAnsi="Arial" w:cs="Arial"/>
        <w:sz w:val="12"/>
        <w:szCs w:val="12"/>
      </w:rPr>
      <w:t>, 34</w:t>
    </w:r>
  </w:p>
  <w:p w:rsidR="003A425C" w:rsidRPr="00AB6D22" w:rsidRDefault="003A425C" w:rsidP="003A425C">
    <w:pPr>
      <w:pStyle w:val="Piedepgina"/>
      <w:tabs>
        <w:tab w:val="clear" w:pos="4252"/>
        <w:tab w:val="clear" w:pos="8504"/>
        <w:tab w:val="left" w:pos="8364"/>
      </w:tabs>
      <w:jc w:val="right"/>
      <w:rPr>
        <w:rFonts w:ascii="Arial" w:hAnsi="Arial" w:cs="Arial"/>
        <w:sz w:val="12"/>
        <w:szCs w:val="12"/>
      </w:rPr>
    </w:pPr>
    <w:r w:rsidRPr="00AB6D22">
      <w:rPr>
        <w:rFonts w:ascii="Arial" w:hAnsi="Arial" w:cs="Arial"/>
        <w:sz w:val="12"/>
        <w:szCs w:val="12"/>
      </w:rPr>
      <w:tab/>
    </w:r>
    <w:r w:rsidR="00D0676D">
      <w:rPr>
        <w:rFonts w:ascii="Arial" w:hAnsi="Arial" w:cs="Arial"/>
        <w:sz w:val="12"/>
        <w:szCs w:val="12"/>
      </w:rPr>
      <w:t>4</w:t>
    </w:r>
    <w:r w:rsidRPr="00AB6D22">
      <w:rPr>
        <w:rFonts w:ascii="Arial" w:hAnsi="Arial" w:cs="Arial"/>
        <w:sz w:val="12"/>
        <w:szCs w:val="12"/>
      </w:rPr>
      <w:t>ª planta</w:t>
    </w:r>
  </w:p>
  <w:p w:rsidR="003A425C" w:rsidRPr="00AB6D22" w:rsidRDefault="003A425C" w:rsidP="003A425C">
    <w:pPr>
      <w:pStyle w:val="Piedepgina"/>
      <w:tabs>
        <w:tab w:val="clear" w:pos="4252"/>
        <w:tab w:val="clear" w:pos="8504"/>
        <w:tab w:val="left" w:pos="8364"/>
      </w:tabs>
      <w:jc w:val="right"/>
      <w:rPr>
        <w:rFonts w:ascii="Arial" w:hAnsi="Arial" w:cs="Arial"/>
        <w:sz w:val="12"/>
        <w:szCs w:val="12"/>
      </w:rPr>
    </w:pPr>
    <w:r w:rsidRPr="00AB6D22">
      <w:rPr>
        <w:rFonts w:ascii="Arial" w:hAnsi="Arial" w:cs="Arial"/>
        <w:sz w:val="12"/>
        <w:szCs w:val="12"/>
      </w:rPr>
      <w:tab/>
      <w:t>28014 – Madrid</w:t>
    </w:r>
  </w:p>
  <w:p w:rsidR="003A425C" w:rsidRDefault="003A425C" w:rsidP="003A425C">
    <w:pPr>
      <w:pStyle w:val="Piedepgina"/>
      <w:tabs>
        <w:tab w:val="clear" w:pos="4252"/>
        <w:tab w:val="clear" w:pos="8504"/>
        <w:tab w:val="left" w:pos="8364"/>
      </w:tabs>
      <w:jc w:val="right"/>
      <w:rPr>
        <w:rFonts w:ascii="Arial" w:hAnsi="Arial" w:cs="Arial"/>
        <w:sz w:val="12"/>
        <w:szCs w:val="12"/>
      </w:rPr>
    </w:pPr>
    <w:r w:rsidRPr="00AB6D22">
      <w:rPr>
        <w:rFonts w:ascii="Arial" w:hAnsi="Arial" w:cs="Arial"/>
        <w:sz w:val="12"/>
        <w:szCs w:val="12"/>
      </w:rPr>
      <w:tab/>
      <w:t>TEL: 91 701 84 29</w:t>
    </w:r>
  </w:p>
  <w:p w:rsidR="007B46CA" w:rsidRDefault="001E6AD3" w:rsidP="003A425C">
    <w:pPr>
      <w:pStyle w:val="Piedepgina"/>
      <w:tabs>
        <w:tab w:val="clear" w:pos="4252"/>
        <w:tab w:val="clear" w:pos="8504"/>
        <w:tab w:val="left" w:pos="8364"/>
      </w:tabs>
      <w:jc w:val="right"/>
      <w:rPr>
        <w:rFonts w:ascii="Arial" w:hAnsi="Arial" w:cs="Arial"/>
        <w:sz w:val="12"/>
        <w:szCs w:val="12"/>
      </w:rPr>
    </w:pPr>
    <w:hyperlink r:id="rId1" w:history="1">
      <w:r w:rsidR="007B46CA" w:rsidRPr="00D21BE1">
        <w:rPr>
          <w:rStyle w:val="Hipervnculo"/>
          <w:rFonts w:ascii="Arial" w:hAnsi="Arial" w:cs="Arial"/>
          <w:sz w:val="12"/>
          <w:szCs w:val="12"/>
        </w:rPr>
        <w:t>secretariageneral.fp@educacion.gob.es</w:t>
      </w:r>
    </w:hyperlink>
  </w:p>
  <w:p w:rsidR="007B46CA" w:rsidRPr="00AB6D22" w:rsidRDefault="007B46CA" w:rsidP="003A425C">
    <w:pPr>
      <w:pStyle w:val="Piedepgina"/>
      <w:tabs>
        <w:tab w:val="clear" w:pos="4252"/>
        <w:tab w:val="clear" w:pos="8504"/>
        <w:tab w:val="left" w:pos="8364"/>
      </w:tabs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F0" w:rsidRDefault="002745F0" w:rsidP="003A425C">
      <w:pPr>
        <w:spacing w:after="0" w:line="240" w:lineRule="auto"/>
      </w:pPr>
      <w:r>
        <w:separator/>
      </w:r>
    </w:p>
  </w:footnote>
  <w:footnote w:type="continuationSeparator" w:id="0">
    <w:p w:rsidR="002745F0" w:rsidRDefault="002745F0" w:rsidP="003A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49" w:rsidRDefault="006A6C49" w:rsidP="00DF66E4">
    <w:pPr>
      <w:spacing w:after="0" w:line="241" w:lineRule="auto"/>
      <w:ind w:left="506" w:right="-17" w:firstLine="720"/>
      <w:rPr>
        <w:rFonts w:ascii="Arial" w:eastAsia="Arial" w:hAnsi="Arial" w:cs="Arial"/>
        <w:color w:val="2B2B2B"/>
        <w:w w:val="106"/>
        <w:sz w:val="19"/>
        <w:szCs w:val="19"/>
      </w:rPr>
    </w:pPr>
  </w:p>
  <w:p w:rsidR="005710B2" w:rsidRDefault="005710B2" w:rsidP="00DF66E4">
    <w:pPr>
      <w:spacing w:after="0" w:line="241" w:lineRule="auto"/>
      <w:ind w:left="506" w:right="-17" w:firstLine="720"/>
      <w:rPr>
        <w:rFonts w:ascii="Arial" w:eastAsia="Arial" w:hAnsi="Arial" w:cs="Arial"/>
        <w:color w:val="2B2B2B"/>
        <w:w w:val="106"/>
        <w:sz w:val="19"/>
        <w:szCs w:val="19"/>
      </w:rPr>
    </w:pPr>
  </w:p>
  <w:p w:rsidR="006A6C49" w:rsidRDefault="006A6C49" w:rsidP="00DF66E4">
    <w:pPr>
      <w:spacing w:after="0" w:line="241" w:lineRule="auto"/>
      <w:ind w:left="506" w:right="-17" w:firstLine="720"/>
      <w:rPr>
        <w:rFonts w:ascii="Arial" w:eastAsia="Arial" w:hAnsi="Arial" w:cs="Arial"/>
        <w:color w:val="2B2B2B"/>
        <w:w w:val="106"/>
        <w:sz w:val="19"/>
        <w:szCs w:val="19"/>
      </w:rPr>
    </w:pPr>
  </w:p>
  <w:p w:rsidR="00DF66E4" w:rsidRDefault="00DF66E4" w:rsidP="00DF66E4">
    <w:pPr>
      <w:spacing w:after="0" w:line="241" w:lineRule="auto"/>
      <w:ind w:left="506" w:right="-17" w:firstLine="720"/>
      <w:rPr>
        <w:rFonts w:ascii="Arial" w:eastAsia="Arial" w:hAnsi="Arial" w:cs="Arial"/>
        <w:color w:val="2B2B2B"/>
        <w:w w:val="98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ABDE335" wp14:editId="51C23295">
          <wp:simplePos x="0" y="0"/>
          <wp:positionH relativeFrom="page">
            <wp:posOffset>495300</wp:posOffset>
          </wp:positionH>
          <wp:positionV relativeFrom="paragraph">
            <wp:posOffset>-155575</wp:posOffset>
          </wp:positionV>
          <wp:extent cx="658495" cy="74358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2B2B2B"/>
        <w:w w:val="106"/>
        <w:sz w:val="19"/>
        <w:szCs w:val="19"/>
      </w:rPr>
      <w:t>MINISTERIO</w:t>
    </w:r>
    <w:r w:rsidRPr="00DF66E4">
      <w:rPr>
        <w:rFonts w:ascii="Arial" w:eastAsia="Arial" w:hAnsi="Arial" w:cs="Arial"/>
        <w:color w:val="2B2B2B"/>
        <w:w w:val="98"/>
        <w:sz w:val="16"/>
        <w:szCs w:val="16"/>
      </w:rPr>
      <w:t xml:space="preserve"> </w:t>
    </w:r>
    <w:r>
      <w:rPr>
        <w:rFonts w:ascii="Arial" w:eastAsia="Arial" w:hAnsi="Arial" w:cs="Arial"/>
        <w:color w:val="2B2B2B"/>
        <w:w w:val="98"/>
        <w:sz w:val="16"/>
        <w:szCs w:val="16"/>
      </w:rPr>
      <w:t xml:space="preserve">                                                                                       </w:t>
    </w:r>
    <w:r w:rsidR="005D5D6C">
      <w:rPr>
        <w:rFonts w:ascii="Arial" w:eastAsia="Arial" w:hAnsi="Arial" w:cs="Arial"/>
        <w:color w:val="2B2B2B"/>
        <w:w w:val="98"/>
        <w:sz w:val="16"/>
        <w:szCs w:val="16"/>
      </w:rPr>
      <w:t xml:space="preserve">           </w:t>
    </w:r>
    <w:r w:rsidR="000C35C0">
      <w:rPr>
        <w:rFonts w:ascii="Arial" w:eastAsia="Arial" w:hAnsi="Arial" w:cs="Arial"/>
        <w:color w:val="2B2B2B"/>
        <w:w w:val="98"/>
        <w:sz w:val="16"/>
        <w:szCs w:val="16"/>
      </w:rPr>
      <w:t xml:space="preserve"> </w:t>
    </w:r>
    <w:r w:rsidR="00360048">
      <w:rPr>
        <w:rFonts w:ascii="Arial" w:eastAsia="Arial" w:hAnsi="Arial" w:cs="Arial"/>
        <w:color w:val="2B2B2B"/>
        <w:w w:val="98"/>
        <w:sz w:val="16"/>
        <w:szCs w:val="16"/>
      </w:rPr>
      <w:t>SECRETARÍ</w:t>
    </w:r>
    <w:r w:rsidRPr="00AB6D22">
      <w:rPr>
        <w:rFonts w:ascii="Arial" w:eastAsia="Arial" w:hAnsi="Arial" w:cs="Arial"/>
        <w:color w:val="2B2B2B"/>
        <w:w w:val="98"/>
        <w:sz w:val="16"/>
        <w:szCs w:val="16"/>
      </w:rPr>
      <w:t>A GENERAL DE</w:t>
    </w:r>
    <w:r>
      <w:rPr>
        <w:rFonts w:ascii="Arial" w:eastAsia="Arial" w:hAnsi="Arial" w:cs="Arial"/>
        <w:color w:val="2B2B2B"/>
        <w:w w:val="98"/>
        <w:sz w:val="16"/>
        <w:szCs w:val="16"/>
      </w:rPr>
      <w:t xml:space="preserve"> </w:t>
    </w:r>
  </w:p>
  <w:p w:rsidR="00360048" w:rsidRDefault="00DF66E4" w:rsidP="005D5D6C">
    <w:pPr>
      <w:spacing w:before="50" w:after="0" w:line="240" w:lineRule="auto"/>
      <w:ind w:left="7621" w:right="-20" w:hanging="6405"/>
      <w:rPr>
        <w:rFonts w:ascii="Arial" w:eastAsia="Arial" w:hAnsi="Arial" w:cs="Arial"/>
        <w:color w:val="2B2B2B"/>
        <w:w w:val="107"/>
        <w:sz w:val="16"/>
        <w:szCs w:val="16"/>
      </w:rPr>
    </w:pPr>
    <w:r>
      <w:rPr>
        <w:rFonts w:ascii="Arial" w:eastAsia="Arial" w:hAnsi="Arial" w:cs="Arial"/>
        <w:color w:val="2B2B2B"/>
        <w:sz w:val="19"/>
        <w:szCs w:val="19"/>
      </w:rPr>
      <w:t>DE</w:t>
    </w:r>
    <w:r>
      <w:rPr>
        <w:rFonts w:ascii="Arial" w:eastAsia="Arial" w:hAnsi="Arial" w:cs="Arial"/>
        <w:color w:val="2B2B2B"/>
        <w:spacing w:val="21"/>
        <w:sz w:val="19"/>
        <w:szCs w:val="19"/>
      </w:rPr>
      <w:t xml:space="preserve"> </w:t>
    </w:r>
    <w:r>
      <w:rPr>
        <w:rFonts w:ascii="Arial" w:eastAsia="Arial" w:hAnsi="Arial" w:cs="Arial"/>
        <w:color w:val="2B2B2B"/>
        <w:w w:val="107"/>
        <w:sz w:val="19"/>
        <w:szCs w:val="19"/>
      </w:rPr>
      <w:t>EDUCACIÓN</w:t>
    </w:r>
    <w:r w:rsidR="00360048">
      <w:rPr>
        <w:rFonts w:ascii="Arial" w:eastAsia="Arial" w:hAnsi="Arial" w:cs="Arial"/>
        <w:color w:val="2B2B2B"/>
        <w:w w:val="107"/>
        <w:sz w:val="19"/>
        <w:szCs w:val="19"/>
      </w:rPr>
      <w:t xml:space="preserve">                                       </w:t>
    </w:r>
    <w:r w:rsidR="000C35C0">
      <w:rPr>
        <w:rFonts w:ascii="Arial" w:eastAsia="Arial" w:hAnsi="Arial" w:cs="Arial"/>
        <w:color w:val="2B2B2B"/>
        <w:w w:val="107"/>
        <w:sz w:val="19"/>
        <w:szCs w:val="19"/>
      </w:rPr>
      <w:t xml:space="preserve">                                </w:t>
    </w:r>
    <w:r w:rsidR="00360048" w:rsidRPr="00360048">
      <w:rPr>
        <w:rFonts w:ascii="Arial" w:eastAsia="Arial" w:hAnsi="Arial" w:cs="Arial"/>
        <w:color w:val="2B2B2B"/>
        <w:w w:val="107"/>
        <w:sz w:val="16"/>
        <w:szCs w:val="16"/>
      </w:rPr>
      <w:t>FORMACIÓN PROFESIONAL</w:t>
    </w:r>
  </w:p>
  <w:p w:rsidR="00DF66E4" w:rsidRPr="00360048" w:rsidRDefault="00DF66E4" w:rsidP="00360048">
    <w:pPr>
      <w:spacing w:before="50" w:after="0" w:line="240" w:lineRule="auto"/>
      <w:ind w:left="1216" w:right="-20"/>
      <w:rPr>
        <w:rFonts w:ascii="Arial" w:eastAsia="Arial" w:hAnsi="Arial" w:cs="Arial"/>
        <w:sz w:val="16"/>
        <w:szCs w:val="16"/>
      </w:rPr>
    </w:pPr>
    <w:r w:rsidRPr="00360048">
      <w:rPr>
        <w:rFonts w:ascii="Arial" w:eastAsia="Arial" w:hAnsi="Arial" w:cs="Arial"/>
        <w:color w:val="2B2B2B"/>
        <w:sz w:val="19"/>
        <w:szCs w:val="19"/>
      </w:rPr>
      <w:t>Y</w:t>
    </w:r>
    <w:r w:rsidRPr="00360048">
      <w:rPr>
        <w:rFonts w:ascii="Arial" w:eastAsia="Arial" w:hAnsi="Arial" w:cs="Arial"/>
        <w:color w:val="2B2B2B"/>
        <w:spacing w:val="1"/>
        <w:sz w:val="19"/>
        <w:szCs w:val="19"/>
      </w:rPr>
      <w:t xml:space="preserve"> </w:t>
    </w:r>
    <w:r w:rsidRPr="00360048">
      <w:rPr>
        <w:rFonts w:ascii="Arial" w:eastAsia="Arial" w:hAnsi="Arial" w:cs="Arial"/>
        <w:color w:val="2B2B2B"/>
        <w:w w:val="106"/>
        <w:sz w:val="19"/>
        <w:szCs w:val="19"/>
      </w:rPr>
      <w:t>FORMACIÓN</w:t>
    </w:r>
    <w:r w:rsidRPr="00360048">
      <w:rPr>
        <w:rFonts w:ascii="Arial" w:eastAsia="Arial" w:hAnsi="Arial" w:cs="Arial"/>
        <w:color w:val="2B2B2B"/>
        <w:spacing w:val="-8"/>
        <w:w w:val="106"/>
        <w:sz w:val="19"/>
        <w:szCs w:val="19"/>
      </w:rPr>
      <w:t xml:space="preserve"> </w:t>
    </w:r>
    <w:r w:rsidRPr="00360048">
      <w:rPr>
        <w:rFonts w:ascii="Arial" w:eastAsia="Arial" w:hAnsi="Arial" w:cs="Arial"/>
        <w:color w:val="2B2B2B"/>
        <w:w w:val="106"/>
        <w:sz w:val="19"/>
        <w:szCs w:val="19"/>
      </w:rPr>
      <w:t>PROFESIONAL</w:t>
    </w:r>
    <w:r w:rsidR="000C35C0">
      <w:rPr>
        <w:rFonts w:ascii="Arial" w:eastAsia="Arial" w:hAnsi="Arial" w:cs="Arial"/>
        <w:color w:val="2B2B2B"/>
        <w:w w:val="106"/>
        <w:sz w:val="19"/>
        <w:szCs w:val="19"/>
      </w:rPr>
      <w:tab/>
    </w:r>
    <w:r w:rsidR="000C35C0">
      <w:rPr>
        <w:rFonts w:ascii="Arial" w:eastAsia="Arial" w:hAnsi="Arial" w:cs="Arial"/>
        <w:color w:val="2B2B2B"/>
        <w:w w:val="106"/>
        <w:sz w:val="19"/>
        <w:szCs w:val="19"/>
      </w:rPr>
      <w:tab/>
    </w:r>
    <w:r w:rsidR="000C35C0">
      <w:rPr>
        <w:rFonts w:ascii="Arial" w:eastAsia="Arial" w:hAnsi="Arial" w:cs="Arial"/>
        <w:color w:val="2B2B2B"/>
        <w:w w:val="106"/>
        <w:sz w:val="19"/>
        <w:szCs w:val="19"/>
      </w:rPr>
      <w:tab/>
    </w:r>
    <w:r w:rsidR="000C35C0">
      <w:rPr>
        <w:rFonts w:ascii="Arial" w:eastAsia="Arial" w:hAnsi="Arial" w:cs="Arial"/>
        <w:color w:val="2B2B2B"/>
        <w:w w:val="106"/>
        <w:sz w:val="19"/>
        <w:szCs w:val="19"/>
      </w:rPr>
      <w:tab/>
    </w:r>
    <w:r w:rsidR="000C35C0">
      <w:rPr>
        <w:rFonts w:ascii="Arial" w:eastAsia="Arial" w:hAnsi="Arial" w:cs="Arial"/>
        <w:color w:val="2B2B2B"/>
        <w:w w:val="106"/>
        <w:sz w:val="19"/>
        <w:szCs w:val="19"/>
      </w:rPr>
      <w:tab/>
      <w:t xml:space="preserve">       </w:t>
    </w:r>
    <w:r w:rsidR="000C35C0">
      <w:rPr>
        <w:rFonts w:ascii="Arial" w:eastAsia="Arial" w:hAnsi="Arial" w:cs="Arial"/>
        <w:color w:val="2B2B2B"/>
        <w:w w:val="106"/>
        <w:sz w:val="19"/>
        <w:szCs w:val="19"/>
      </w:rPr>
      <w:tab/>
    </w:r>
    <w:r w:rsidR="000C35C0">
      <w:rPr>
        <w:rFonts w:ascii="Arial" w:eastAsia="Arial" w:hAnsi="Arial" w:cs="Arial"/>
        <w:color w:val="2B2B2B"/>
        <w:w w:val="106"/>
        <w:sz w:val="19"/>
        <w:szCs w:val="19"/>
      </w:rPr>
      <w:tab/>
    </w:r>
    <w:r w:rsidR="000C35C0">
      <w:rPr>
        <w:rFonts w:ascii="Arial" w:eastAsia="Arial" w:hAnsi="Arial" w:cs="Arial"/>
        <w:color w:val="2B2B2B"/>
        <w:w w:val="106"/>
        <w:sz w:val="19"/>
        <w:szCs w:val="19"/>
      </w:rPr>
      <w:tab/>
    </w:r>
    <w:r w:rsidR="000C35C0">
      <w:rPr>
        <w:rFonts w:ascii="Arial" w:eastAsia="Arial" w:hAnsi="Arial" w:cs="Arial"/>
        <w:color w:val="2B2B2B"/>
        <w:w w:val="106"/>
        <w:sz w:val="19"/>
        <w:szCs w:val="19"/>
      </w:rPr>
      <w:tab/>
    </w:r>
  </w:p>
  <w:p w:rsidR="00DF66E4" w:rsidRDefault="00DF66E4" w:rsidP="00DF66E4">
    <w:pPr>
      <w:pStyle w:val="Encabezado"/>
    </w:pPr>
  </w:p>
  <w:p w:rsidR="007B46CA" w:rsidRDefault="007B46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588"/>
    <w:multiLevelType w:val="hybridMultilevel"/>
    <w:tmpl w:val="9EC2E274"/>
    <w:lvl w:ilvl="0" w:tplc="99BAF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35A"/>
    <w:multiLevelType w:val="hybridMultilevel"/>
    <w:tmpl w:val="9FEE174C"/>
    <w:lvl w:ilvl="0" w:tplc="05F289E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C0F5C16"/>
    <w:multiLevelType w:val="hybridMultilevel"/>
    <w:tmpl w:val="3ADEDA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A6196"/>
    <w:multiLevelType w:val="hybridMultilevel"/>
    <w:tmpl w:val="1E3658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5034B"/>
    <w:multiLevelType w:val="hybridMultilevel"/>
    <w:tmpl w:val="023E3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01114"/>
    <w:multiLevelType w:val="hybridMultilevel"/>
    <w:tmpl w:val="2F9CEFC2"/>
    <w:lvl w:ilvl="0" w:tplc="640A55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4F"/>
    <w:rsid w:val="00040029"/>
    <w:rsid w:val="000A399A"/>
    <w:rsid w:val="000C35C0"/>
    <w:rsid w:val="00111E44"/>
    <w:rsid w:val="001229E3"/>
    <w:rsid w:val="001415CE"/>
    <w:rsid w:val="00163537"/>
    <w:rsid w:val="001A1B90"/>
    <w:rsid w:val="001E6AD3"/>
    <w:rsid w:val="002745F0"/>
    <w:rsid w:val="002C2F11"/>
    <w:rsid w:val="00360048"/>
    <w:rsid w:val="003630EB"/>
    <w:rsid w:val="003A425C"/>
    <w:rsid w:val="004A11D1"/>
    <w:rsid w:val="004A3E00"/>
    <w:rsid w:val="005710B2"/>
    <w:rsid w:val="005B2B3B"/>
    <w:rsid w:val="005D5D6C"/>
    <w:rsid w:val="00602DC7"/>
    <w:rsid w:val="006A5918"/>
    <w:rsid w:val="006A6C49"/>
    <w:rsid w:val="006B1F2A"/>
    <w:rsid w:val="00707BE5"/>
    <w:rsid w:val="007B46CA"/>
    <w:rsid w:val="007C7B4F"/>
    <w:rsid w:val="00983619"/>
    <w:rsid w:val="009E6AAB"/>
    <w:rsid w:val="00AB6D22"/>
    <w:rsid w:val="00C96B4D"/>
    <w:rsid w:val="00D0676D"/>
    <w:rsid w:val="00DF66E4"/>
    <w:rsid w:val="00E6276C"/>
    <w:rsid w:val="00F15212"/>
    <w:rsid w:val="00FA6CC6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A52039"/>
  <w15:docId w15:val="{6196EB6C-0ABD-4F66-8E31-65AF3D9F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25C"/>
  </w:style>
  <w:style w:type="paragraph" w:styleId="Piedepgina">
    <w:name w:val="footer"/>
    <w:basedOn w:val="Normal"/>
    <w:link w:val="PiedepginaCar"/>
    <w:uiPriority w:val="99"/>
    <w:unhideWhenUsed/>
    <w:rsid w:val="003A4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5C"/>
  </w:style>
  <w:style w:type="paragraph" w:styleId="Textodeglobo">
    <w:name w:val="Balloon Text"/>
    <w:basedOn w:val="Normal"/>
    <w:link w:val="TextodegloboCar"/>
    <w:uiPriority w:val="99"/>
    <w:semiHidden/>
    <w:unhideWhenUsed/>
    <w:rsid w:val="00AB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D2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46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52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A6CC6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B90"/>
    <w:pPr>
      <w:widowControl/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neral.fp@educacion.go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Ramos Zamora Esperanza</dc:creator>
  <cp:lastModifiedBy>MEFP</cp:lastModifiedBy>
  <cp:revision>6</cp:revision>
  <cp:lastPrinted>2020-08-27T10:37:00Z</cp:lastPrinted>
  <dcterms:created xsi:type="dcterms:W3CDTF">2021-01-15T09:59:00Z</dcterms:created>
  <dcterms:modified xsi:type="dcterms:W3CDTF">2021-01-15T10:30:00Z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LastSaved">
    <vt:filetime>2019-09-11T00:00:00Z</vt:filetime>
  </property>
</Properties>
</file>